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239" w:rsidRDefault="00233239" w:rsidP="00A0340A">
      <w:pPr>
        <w:spacing w:line="480" w:lineRule="auto"/>
        <w:rPr>
          <w:rFonts w:ascii="Times New Roman" w:hAnsi="Times New Roman" w:cs="Times New Roman"/>
          <w:sz w:val="24"/>
          <w:szCs w:val="24"/>
        </w:rPr>
      </w:pPr>
    </w:p>
    <w:p w:rsidR="00233239" w:rsidRDefault="00233239" w:rsidP="00A0340A">
      <w:pPr>
        <w:spacing w:line="480" w:lineRule="auto"/>
        <w:rPr>
          <w:rFonts w:ascii="Times New Roman" w:hAnsi="Times New Roman" w:cs="Times New Roman"/>
          <w:sz w:val="24"/>
          <w:szCs w:val="24"/>
        </w:rPr>
      </w:pPr>
    </w:p>
    <w:p w:rsidR="00233239" w:rsidRDefault="00233239" w:rsidP="00A0340A">
      <w:pPr>
        <w:spacing w:line="480" w:lineRule="auto"/>
        <w:rPr>
          <w:rFonts w:ascii="Times New Roman" w:hAnsi="Times New Roman" w:cs="Times New Roman"/>
          <w:sz w:val="24"/>
          <w:szCs w:val="24"/>
        </w:rPr>
      </w:pPr>
    </w:p>
    <w:p w:rsidR="00233239" w:rsidRDefault="00233239" w:rsidP="00A0340A">
      <w:pPr>
        <w:spacing w:line="480" w:lineRule="auto"/>
        <w:rPr>
          <w:rFonts w:ascii="Times New Roman" w:hAnsi="Times New Roman" w:cs="Times New Roman"/>
          <w:sz w:val="24"/>
          <w:szCs w:val="24"/>
        </w:rPr>
      </w:pPr>
    </w:p>
    <w:p w:rsidR="00233239" w:rsidRDefault="00233239" w:rsidP="00A0340A">
      <w:pPr>
        <w:spacing w:line="480" w:lineRule="auto"/>
        <w:rPr>
          <w:rFonts w:ascii="Times New Roman" w:hAnsi="Times New Roman" w:cs="Times New Roman"/>
          <w:sz w:val="24"/>
          <w:szCs w:val="24"/>
        </w:rPr>
      </w:pPr>
    </w:p>
    <w:p w:rsidR="00D37296" w:rsidRDefault="00D37296" w:rsidP="00233239">
      <w:pPr>
        <w:spacing w:line="480" w:lineRule="auto"/>
        <w:jc w:val="center"/>
        <w:rPr>
          <w:rFonts w:ascii="Times New Roman" w:hAnsi="Times New Roman" w:cs="Times New Roman"/>
          <w:sz w:val="24"/>
          <w:szCs w:val="24"/>
        </w:rPr>
      </w:pPr>
      <w:r w:rsidRPr="00A0340A">
        <w:rPr>
          <w:rFonts w:ascii="Times New Roman" w:hAnsi="Times New Roman" w:cs="Times New Roman"/>
          <w:sz w:val="24"/>
          <w:szCs w:val="24"/>
        </w:rPr>
        <w:t>Sexual Harassment in the Workplace</w:t>
      </w:r>
    </w:p>
    <w:p w:rsidR="00851363" w:rsidRDefault="00851363" w:rsidP="0023323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851363" w:rsidRDefault="00851363" w:rsidP="0023323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51363" w:rsidRPr="00A0340A" w:rsidRDefault="00851363" w:rsidP="00233239">
      <w:pPr>
        <w:tabs>
          <w:tab w:val="left" w:pos="2175"/>
        </w:tabs>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9869C2" w:rsidRDefault="009869C2" w:rsidP="00A0340A">
      <w:pPr>
        <w:spacing w:line="480" w:lineRule="auto"/>
        <w:rPr>
          <w:rFonts w:ascii="Times New Roman" w:hAnsi="Times New Roman" w:cs="Times New Roman"/>
          <w:sz w:val="24"/>
          <w:szCs w:val="24"/>
        </w:rPr>
      </w:pPr>
    </w:p>
    <w:p w:rsidR="009869C2" w:rsidRDefault="009869C2" w:rsidP="00A0340A">
      <w:pPr>
        <w:spacing w:line="480" w:lineRule="auto"/>
        <w:rPr>
          <w:rFonts w:ascii="Times New Roman" w:hAnsi="Times New Roman" w:cs="Times New Roman"/>
          <w:sz w:val="24"/>
          <w:szCs w:val="24"/>
        </w:rPr>
      </w:pPr>
    </w:p>
    <w:p w:rsidR="009869C2" w:rsidRDefault="009869C2" w:rsidP="00A0340A">
      <w:pPr>
        <w:spacing w:line="480" w:lineRule="auto"/>
        <w:rPr>
          <w:rFonts w:ascii="Times New Roman" w:hAnsi="Times New Roman" w:cs="Times New Roman"/>
          <w:sz w:val="24"/>
          <w:szCs w:val="24"/>
        </w:rPr>
      </w:pPr>
    </w:p>
    <w:p w:rsidR="009869C2" w:rsidRDefault="009869C2" w:rsidP="00A0340A">
      <w:pPr>
        <w:spacing w:line="480" w:lineRule="auto"/>
        <w:rPr>
          <w:rFonts w:ascii="Times New Roman" w:hAnsi="Times New Roman" w:cs="Times New Roman"/>
          <w:sz w:val="24"/>
          <w:szCs w:val="24"/>
        </w:rPr>
      </w:pPr>
    </w:p>
    <w:p w:rsidR="009869C2" w:rsidRDefault="009869C2" w:rsidP="00A0340A">
      <w:pPr>
        <w:spacing w:line="480" w:lineRule="auto"/>
        <w:rPr>
          <w:rFonts w:ascii="Times New Roman" w:hAnsi="Times New Roman" w:cs="Times New Roman"/>
          <w:sz w:val="24"/>
          <w:szCs w:val="24"/>
        </w:rPr>
      </w:pPr>
    </w:p>
    <w:p w:rsidR="009869C2" w:rsidRDefault="009869C2" w:rsidP="00A0340A">
      <w:pPr>
        <w:spacing w:line="480" w:lineRule="auto"/>
        <w:rPr>
          <w:rFonts w:ascii="Times New Roman" w:hAnsi="Times New Roman" w:cs="Times New Roman"/>
          <w:sz w:val="24"/>
          <w:szCs w:val="24"/>
        </w:rPr>
      </w:pPr>
    </w:p>
    <w:p w:rsidR="009869C2" w:rsidRDefault="009869C2" w:rsidP="00A0340A">
      <w:pPr>
        <w:spacing w:line="480" w:lineRule="auto"/>
        <w:rPr>
          <w:rFonts w:ascii="Times New Roman" w:hAnsi="Times New Roman" w:cs="Times New Roman"/>
          <w:sz w:val="24"/>
          <w:szCs w:val="24"/>
        </w:rPr>
      </w:pPr>
    </w:p>
    <w:p w:rsidR="009869C2" w:rsidRDefault="009869C2" w:rsidP="00DB277A">
      <w:pPr>
        <w:spacing w:line="480" w:lineRule="auto"/>
        <w:ind w:firstLine="0"/>
        <w:rPr>
          <w:rFonts w:ascii="Times New Roman" w:hAnsi="Times New Roman" w:cs="Times New Roman"/>
          <w:sz w:val="24"/>
          <w:szCs w:val="24"/>
        </w:rPr>
      </w:pPr>
    </w:p>
    <w:p w:rsidR="00D37296" w:rsidRPr="00205D91" w:rsidRDefault="00D37296" w:rsidP="00205D91">
      <w:pPr>
        <w:spacing w:line="480" w:lineRule="auto"/>
        <w:jc w:val="center"/>
        <w:rPr>
          <w:rFonts w:ascii="Times New Roman" w:hAnsi="Times New Roman" w:cs="Times New Roman"/>
          <w:b/>
          <w:sz w:val="24"/>
          <w:szCs w:val="24"/>
        </w:rPr>
      </w:pPr>
      <w:r w:rsidRPr="00205D91">
        <w:rPr>
          <w:rFonts w:ascii="Times New Roman" w:hAnsi="Times New Roman" w:cs="Times New Roman"/>
          <w:b/>
          <w:sz w:val="24"/>
          <w:szCs w:val="24"/>
        </w:rPr>
        <w:lastRenderedPageBreak/>
        <w:t>Definition of Sexual Harassment</w:t>
      </w:r>
    </w:p>
    <w:p w:rsidR="00D37296" w:rsidRPr="00A0340A" w:rsidRDefault="00D37296" w:rsidP="00A0340A">
      <w:pPr>
        <w:spacing w:line="480" w:lineRule="auto"/>
        <w:rPr>
          <w:rFonts w:ascii="Times New Roman" w:hAnsi="Times New Roman" w:cs="Times New Roman"/>
          <w:sz w:val="24"/>
          <w:szCs w:val="24"/>
        </w:rPr>
      </w:pPr>
      <w:r w:rsidRPr="00A0340A">
        <w:rPr>
          <w:rFonts w:ascii="Times New Roman" w:hAnsi="Times New Roman" w:cs="Times New Roman"/>
          <w:sz w:val="24"/>
          <w:szCs w:val="24"/>
        </w:rPr>
        <w:t>Sexual harassment is an offensive behavior that involves using explicit or implicit sexual remarks, requests, or favors that may be inappropriate and unwelcoming. The law recognizes two forms of sexual harassment: “quid pro quo” and “hostile work environme</w:t>
      </w:r>
      <w:r w:rsidR="009A0F90">
        <w:rPr>
          <w:rFonts w:ascii="Times New Roman" w:hAnsi="Times New Roman" w:cs="Times New Roman"/>
          <w:sz w:val="24"/>
          <w:szCs w:val="24"/>
        </w:rPr>
        <w:t>nt</w:t>
      </w:r>
      <w:r w:rsidRPr="00A0340A">
        <w:rPr>
          <w:rFonts w:ascii="Times New Roman" w:hAnsi="Times New Roman" w:cs="Times New Roman"/>
          <w:sz w:val="24"/>
          <w:szCs w:val="24"/>
        </w:rPr>
        <w:t xml:space="preserve">” </w:t>
      </w:r>
      <w:r w:rsidR="009A0F90">
        <w:rPr>
          <w:rFonts w:ascii="Times New Roman" w:hAnsi="Times New Roman" w:cs="Times New Roman"/>
          <w:sz w:val="24"/>
          <w:szCs w:val="24"/>
        </w:rPr>
        <w:t>(</w:t>
      </w:r>
      <w:r w:rsidR="009A0F90" w:rsidRPr="00A0340A">
        <w:rPr>
          <w:rFonts w:ascii="Times New Roman" w:hAnsi="Times New Roman" w:cs="Times New Roman"/>
          <w:color w:val="222222"/>
          <w:sz w:val="24"/>
          <w:szCs w:val="24"/>
          <w:shd w:val="clear" w:color="auto" w:fill="FFFFFF"/>
        </w:rPr>
        <w:t>Hersch</w:t>
      </w:r>
      <w:r w:rsidR="009A0F90">
        <w:rPr>
          <w:rFonts w:ascii="Times New Roman" w:hAnsi="Times New Roman" w:cs="Times New Roman"/>
          <w:sz w:val="24"/>
          <w:szCs w:val="24"/>
        </w:rPr>
        <w:t xml:space="preserve">, 2015). </w:t>
      </w:r>
      <w:r w:rsidRPr="00A0340A">
        <w:rPr>
          <w:rFonts w:ascii="Times New Roman" w:hAnsi="Times New Roman" w:cs="Times New Roman"/>
          <w:sz w:val="24"/>
          <w:szCs w:val="24"/>
        </w:rPr>
        <w:t xml:space="preserve">Quid pro quo involves making demands for sexual favors for some benefits in the workplace. For example, a supervisor demanding sexual favors from an employee to maintain him/her at work. A hostile work environment involves making a pervasive or severe speech that may be intimidating and may affect </w:t>
      </w:r>
      <w:r w:rsidR="00935A6D">
        <w:rPr>
          <w:rFonts w:ascii="Times New Roman" w:hAnsi="Times New Roman" w:cs="Times New Roman"/>
          <w:sz w:val="24"/>
          <w:szCs w:val="24"/>
        </w:rPr>
        <w:t xml:space="preserve">a person’s performance at work, </w:t>
      </w:r>
      <w:r w:rsidRPr="00A0340A">
        <w:rPr>
          <w:rFonts w:ascii="Times New Roman" w:hAnsi="Times New Roman" w:cs="Times New Roman"/>
          <w:sz w:val="24"/>
          <w:szCs w:val="24"/>
        </w:rPr>
        <w:t>for example, making sexual comments or jokes.</w:t>
      </w:r>
    </w:p>
    <w:p w:rsidR="00D37296" w:rsidRPr="00BE41A4" w:rsidRDefault="00D37296" w:rsidP="00BE41A4">
      <w:pPr>
        <w:spacing w:line="480" w:lineRule="auto"/>
        <w:jc w:val="center"/>
        <w:rPr>
          <w:rFonts w:ascii="Times New Roman" w:hAnsi="Times New Roman" w:cs="Times New Roman"/>
          <w:b/>
          <w:sz w:val="24"/>
          <w:szCs w:val="24"/>
        </w:rPr>
      </w:pPr>
      <w:r w:rsidRPr="00BE41A4">
        <w:rPr>
          <w:rFonts w:ascii="Times New Roman" w:hAnsi="Times New Roman" w:cs="Times New Roman"/>
          <w:b/>
          <w:sz w:val="24"/>
          <w:szCs w:val="24"/>
        </w:rPr>
        <w:t>History of the Concept of Sexual Harassment</w:t>
      </w:r>
    </w:p>
    <w:p w:rsidR="00D37296" w:rsidRPr="00A0340A" w:rsidRDefault="00D37296" w:rsidP="00A0340A">
      <w:pPr>
        <w:spacing w:line="480" w:lineRule="auto"/>
        <w:rPr>
          <w:rFonts w:ascii="Times New Roman" w:hAnsi="Times New Roman" w:cs="Times New Roman"/>
          <w:sz w:val="24"/>
          <w:szCs w:val="24"/>
        </w:rPr>
      </w:pPr>
      <w:r w:rsidRPr="00A0340A">
        <w:rPr>
          <w:rFonts w:ascii="Times New Roman" w:hAnsi="Times New Roman" w:cs="Times New Roman"/>
          <w:sz w:val="24"/>
          <w:szCs w:val="24"/>
        </w:rPr>
        <w:t>Sexual harassment in the workplace especially against women has a prolonged history in the US. During the early days, most of the slaves were exposed to sexual harassment and rape since they were not protected by the law. The women continued to suffer until 1964 when President Lyndon B. Johnson signed the Civil Rights Act that prohibits discrimination regarding color, race, sex, religion, and national origin. The US Equal Employment Opportunity Commission guided on sexual harassment issues to hold employers responsible for sexual harassment by supervisors.</w:t>
      </w:r>
    </w:p>
    <w:p w:rsidR="00D37296" w:rsidRPr="00A0340A" w:rsidRDefault="00D37296" w:rsidP="00A0340A">
      <w:pPr>
        <w:spacing w:line="480" w:lineRule="auto"/>
        <w:rPr>
          <w:rFonts w:ascii="Times New Roman" w:hAnsi="Times New Roman" w:cs="Times New Roman"/>
          <w:sz w:val="24"/>
          <w:szCs w:val="24"/>
        </w:rPr>
      </w:pPr>
      <w:r w:rsidRPr="00A0340A">
        <w:rPr>
          <w:rFonts w:ascii="Times New Roman" w:hAnsi="Times New Roman" w:cs="Times New Roman"/>
          <w:sz w:val="24"/>
          <w:szCs w:val="24"/>
        </w:rPr>
        <w:t>State and federal laws that apply to sexual harassment in the workplace include the Civil Rights Act of 1964 (Title VII) that is enforced by the US Equal Employment Opportunity Commission (EEOC). The Civil Rights Act is a federal law that prohibits sexual harassment for employees regardless of gender, sex, or sexual orientation as provided in the Title VII of the Act</w:t>
      </w:r>
      <w:r w:rsidR="00BB15E8" w:rsidRPr="00BB15E8">
        <w:rPr>
          <w:rFonts w:ascii="Times New Roman" w:hAnsi="Times New Roman" w:cs="Times New Roman"/>
          <w:color w:val="222222"/>
          <w:sz w:val="24"/>
          <w:szCs w:val="24"/>
          <w:shd w:val="clear" w:color="auto" w:fill="FFFFFF"/>
        </w:rPr>
        <w:t xml:space="preserve"> </w:t>
      </w:r>
      <w:r w:rsidR="00BB15E8">
        <w:rPr>
          <w:rFonts w:ascii="Times New Roman" w:hAnsi="Times New Roman" w:cs="Times New Roman"/>
          <w:color w:val="222222"/>
          <w:sz w:val="24"/>
          <w:szCs w:val="24"/>
          <w:shd w:val="clear" w:color="auto" w:fill="FFFFFF"/>
        </w:rPr>
        <w:t>(</w:t>
      </w:r>
      <w:r w:rsidR="00BB15E8" w:rsidRPr="00A0340A">
        <w:rPr>
          <w:rFonts w:ascii="Times New Roman" w:hAnsi="Times New Roman" w:cs="Times New Roman"/>
          <w:color w:val="222222"/>
          <w:sz w:val="24"/>
          <w:szCs w:val="24"/>
          <w:shd w:val="clear" w:color="auto" w:fill="FFFFFF"/>
        </w:rPr>
        <w:t>Basu</w:t>
      </w:r>
      <w:r w:rsidR="00BB15E8">
        <w:rPr>
          <w:rFonts w:ascii="Times New Roman" w:hAnsi="Times New Roman" w:cs="Times New Roman"/>
          <w:color w:val="222222"/>
          <w:sz w:val="24"/>
          <w:szCs w:val="24"/>
          <w:shd w:val="clear" w:color="auto" w:fill="FFFFFF"/>
        </w:rPr>
        <w:t>, 2003)</w:t>
      </w:r>
      <w:r w:rsidRPr="00A0340A">
        <w:rPr>
          <w:rFonts w:ascii="Times New Roman" w:hAnsi="Times New Roman" w:cs="Times New Roman"/>
          <w:sz w:val="24"/>
          <w:szCs w:val="24"/>
        </w:rPr>
        <w:t>.</w:t>
      </w:r>
    </w:p>
    <w:p w:rsidR="00D37296" w:rsidRPr="00A0340A" w:rsidRDefault="00D37296" w:rsidP="00A0340A">
      <w:pPr>
        <w:spacing w:line="480" w:lineRule="auto"/>
        <w:rPr>
          <w:rFonts w:ascii="Times New Roman" w:hAnsi="Times New Roman" w:cs="Times New Roman"/>
          <w:sz w:val="24"/>
          <w:szCs w:val="24"/>
        </w:rPr>
      </w:pPr>
      <w:r w:rsidRPr="00A0340A">
        <w:rPr>
          <w:rFonts w:ascii="Times New Roman" w:hAnsi="Times New Roman" w:cs="Times New Roman"/>
          <w:sz w:val="24"/>
          <w:szCs w:val="24"/>
        </w:rPr>
        <w:lastRenderedPageBreak/>
        <w:t>Managers should take certain actions to prevent sexual harassment in the workplace. For example, he/she should enforce a zero-tolerance policy on sexual harassment in the organization. Managers should also deal with any sexual harassment concerns and allegations as soon as possible</w:t>
      </w:r>
      <w:r w:rsidR="0050517D" w:rsidRPr="0050517D">
        <w:rPr>
          <w:rFonts w:ascii="Times New Roman" w:hAnsi="Times New Roman" w:cs="Times New Roman"/>
          <w:color w:val="222222"/>
          <w:sz w:val="24"/>
          <w:szCs w:val="24"/>
          <w:shd w:val="clear" w:color="auto" w:fill="FFFFFF"/>
        </w:rPr>
        <w:t xml:space="preserve"> </w:t>
      </w:r>
      <w:r w:rsidR="0050517D">
        <w:rPr>
          <w:rFonts w:ascii="Times New Roman" w:hAnsi="Times New Roman" w:cs="Times New Roman"/>
          <w:color w:val="222222"/>
          <w:sz w:val="24"/>
          <w:szCs w:val="24"/>
          <w:shd w:val="clear" w:color="auto" w:fill="FFFFFF"/>
        </w:rPr>
        <w:t>(</w:t>
      </w:r>
      <w:r w:rsidR="0050517D" w:rsidRPr="00A0340A">
        <w:rPr>
          <w:rFonts w:ascii="Times New Roman" w:hAnsi="Times New Roman" w:cs="Times New Roman"/>
          <w:color w:val="222222"/>
          <w:sz w:val="24"/>
          <w:szCs w:val="24"/>
          <w:shd w:val="clear" w:color="auto" w:fill="FFFFFF"/>
        </w:rPr>
        <w:t>Bularzik</w:t>
      </w:r>
      <w:r w:rsidR="0050517D">
        <w:rPr>
          <w:rFonts w:ascii="Times New Roman" w:hAnsi="Times New Roman" w:cs="Times New Roman"/>
          <w:color w:val="222222"/>
          <w:sz w:val="24"/>
          <w:szCs w:val="24"/>
          <w:shd w:val="clear" w:color="auto" w:fill="FFFFFF"/>
        </w:rPr>
        <w:t>, 1981)</w:t>
      </w:r>
      <w:r w:rsidRPr="00A0340A">
        <w:rPr>
          <w:rFonts w:ascii="Times New Roman" w:hAnsi="Times New Roman" w:cs="Times New Roman"/>
          <w:sz w:val="24"/>
          <w:szCs w:val="24"/>
        </w:rPr>
        <w:t>. Managers may also raise awareness on sexual harassment behaviors and include training on sexual harassment in the workplace.</w:t>
      </w:r>
    </w:p>
    <w:p w:rsidR="00D37296" w:rsidRPr="00A0340A" w:rsidRDefault="00D37296" w:rsidP="00A0340A">
      <w:pPr>
        <w:spacing w:line="480" w:lineRule="auto"/>
        <w:rPr>
          <w:rFonts w:ascii="Times New Roman" w:hAnsi="Times New Roman" w:cs="Times New Roman"/>
          <w:sz w:val="24"/>
          <w:szCs w:val="24"/>
        </w:rPr>
      </w:pPr>
      <w:r w:rsidRPr="00A0340A">
        <w:rPr>
          <w:rFonts w:ascii="Times New Roman" w:hAnsi="Times New Roman" w:cs="Times New Roman"/>
          <w:sz w:val="24"/>
          <w:szCs w:val="24"/>
        </w:rPr>
        <w:t>If an employee believes that he/she has been sexually harassed, they should tell the harasser that the behavior was inappropriate or unwelcoming and should stop it. If the harasser continues with the behavior or if the employee is uncomfortable facing the harasser directly, then he/she should report the issue to the human resource director or his/her supervisor for investigations and taking suitable action. The employee may also provide written documentation on the date, nature of the event, time, and witnesses.</w:t>
      </w:r>
    </w:p>
    <w:p w:rsidR="00D37296" w:rsidRPr="00A0340A" w:rsidRDefault="00D37296" w:rsidP="00A0340A">
      <w:pPr>
        <w:spacing w:line="480" w:lineRule="auto"/>
        <w:rPr>
          <w:rFonts w:ascii="Times New Roman" w:hAnsi="Times New Roman" w:cs="Times New Roman"/>
          <w:sz w:val="24"/>
          <w:szCs w:val="24"/>
        </w:rPr>
      </w:pPr>
      <w:r w:rsidRPr="00A0340A">
        <w:rPr>
          <w:rFonts w:ascii="Times New Roman" w:hAnsi="Times New Roman" w:cs="Times New Roman"/>
          <w:sz w:val="24"/>
          <w:szCs w:val="24"/>
        </w:rPr>
        <w:t>An employee who believes that they are being sexually harassed has legal rights provided in the Title VII of the Civil Rights Act that states that it is illegal for employers to tolerate sexual harassment in the workplace. The law allows the employee to sue the employer but not the person involved in the harassment.</w:t>
      </w:r>
    </w:p>
    <w:p w:rsidR="00D37296" w:rsidRPr="00A0340A" w:rsidRDefault="00D37296" w:rsidP="00A0340A">
      <w:pPr>
        <w:spacing w:line="480" w:lineRule="auto"/>
        <w:rPr>
          <w:rFonts w:ascii="Times New Roman" w:hAnsi="Times New Roman" w:cs="Times New Roman"/>
          <w:sz w:val="24"/>
          <w:szCs w:val="24"/>
        </w:rPr>
      </w:pPr>
      <w:r w:rsidRPr="00A0340A">
        <w:rPr>
          <w:rFonts w:ascii="Times New Roman" w:hAnsi="Times New Roman" w:cs="Times New Roman"/>
          <w:sz w:val="24"/>
          <w:szCs w:val="24"/>
        </w:rPr>
        <w:t>A person that is accused of harassment has a legal right to a truthful and thorough investigation. The accused also have the right to obtain an attorney to represent them. In case the accused is fired but was innocent, then they have the right to take legal action against their employer. If the accused thinks that he is falsely accused, then they have the right to sue for defamation.</w:t>
      </w:r>
    </w:p>
    <w:p w:rsidR="00D37296" w:rsidRPr="00A0340A" w:rsidRDefault="00D37296" w:rsidP="00A0340A">
      <w:pPr>
        <w:spacing w:line="480" w:lineRule="auto"/>
        <w:rPr>
          <w:rFonts w:ascii="Times New Roman" w:hAnsi="Times New Roman" w:cs="Times New Roman"/>
          <w:sz w:val="24"/>
          <w:szCs w:val="24"/>
        </w:rPr>
      </w:pPr>
      <w:r w:rsidRPr="00A0340A">
        <w:rPr>
          <w:rFonts w:ascii="Times New Roman" w:hAnsi="Times New Roman" w:cs="Times New Roman"/>
          <w:sz w:val="24"/>
          <w:szCs w:val="24"/>
        </w:rPr>
        <w:t xml:space="preserve">There are seven steps that a Human Resource Manager should undertake after receiving a sexual harassment complaint from an employee. First, the HR manager should attentively listen </w:t>
      </w:r>
      <w:r w:rsidRPr="00A0340A">
        <w:rPr>
          <w:rFonts w:ascii="Times New Roman" w:hAnsi="Times New Roman" w:cs="Times New Roman"/>
          <w:sz w:val="24"/>
          <w:szCs w:val="24"/>
        </w:rPr>
        <w:lastRenderedPageBreak/>
        <w:t>to the allegations to gather details of the allegation. The second step is taking prompt action awaiting investigation to prevent the occurrence of further harassment since the investigation may take some time. The HR manager should then engage in investigations on the harassment by hiring a neutral and qualified third party to help in the investigation.</w:t>
      </w:r>
    </w:p>
    <w:p w:rsidR="00D37296" w:rsidRPr="00A0340A" w:rsidRDefault="00D37296" w:rsidP="00A0340A">
      <w:pPr>
        <w:spacing w:line="480" w:lineRule="auto"/>
        <w:rPr>
          <w:rFonts w:ascii="Times New Roman" w:hAnsi="Times New Roman" w:cs="Times New Roman"/>
          <w:sz w:val="24"/>
          <w:szCs w:val="24"/>
        </w:rPr>
      </w:pPr>
      <w:r w:rsidRPr="00A0340A">
        <w:rPr>
          <w:rFonts w:ascii="Times New Roman" w:hAnsi="Times New Roman" w:cs="Times New Roman"/>
          <w:sz w:val="24"/>
          <w:szCs w:val="24"/>
        </w:rPr>
        <w:t>Based on the investigation results, the HR manager should make reasonable and fair conclusions about the harassment. The HR manager should then inform both groups of the investigation results. The appropriate measures should be taken by the HR manager to protect the victim’s interests and enforce an anti-harassment policy. The final step is the reevaluation of the anti-harassment policy after responding to the complaint.</w:t>
      </w:r>
    </w:p>
    <w:p w:rsidR="00D37296" w:rsidRPr="00A0340A" w:rsidRDefault="00D37296" w:rsidP="00A0340A">
      <w:pPr>
        <w:spacing w:line="480" w:lineRule="auto"/>
        <w:rPr>
          <w:rFonts w:ascii="Times New Roman" w:hAnsi="Times New Roman" w:cs="Times New Roman"/>
          <w:sz w:val="24"/>
          <w:szCs w:val="24"/>
        </w:rPr>
      </w:pPr>
      <w:r w:rsidRPr="00A0340A">
        <w:rPr>
          <w:rFonts w:ascii="Times New Roman" w:hAnsi="Times New Roman" w:cs="Times New Roman"/>
          <w:sz w:val="24"/>
          <w:szCs w:val="24"/>
        </w:rPr>
        <w:t>The first example of a sexual harassment case is the case of Anita Hill and Justice Clarence Thomas. Anita Hill had accused Thomas of using improper language and sexually harassing women at work. The claims of Anita Hill were never proved or disapproved and therefore Thomas rejected the allegations. The second example is Paula Jones and President Bill Clinton. Paula Jones accused Clinton of asking for oral sex. Paula was a state employee in Arkansas where Clinton was the Governor. Clinton opposed the allegation and the lawsuit was dismissed. During the appealing process, an agreement was attained whereby Jones received $850,000 to drop the case although she never got acceptance of guilt or apology. These allegations facilitated the investigation of the sex life of Clinton which unveiled the Monica Lewin</w:t>
      </w:r>
      <w:r w:rsidR="004D57E3">
        <w:rPr>
          <w:rFonts w:ascii="Times New Roman" w:hAnsi="Times New Roman" w:cs="Times New Roman"/>
          <w:sz w:val="24"/>
          <w:szCs w:val="24"/>
        </w:rPr>
        <w:t xml:space="preserve">sky scandal and his impeachment </w:t>
      </w:r>
    </w:p>
    <w:p w:rsidR="00D37296" w:rsidRPr="00A0340A" w:rsidRDefault="00D37296" w:rsidP="00A0340A">
      <w:pPr>
        <w:spacing w:line="480" w:lineRule="auto"/>
        <w:rPr>
          <w:rFonts w:ascii="Times New Roman" w:hAnsi="Times New Roman" w:cs="Times New Roman"/>
          <w:sz w:val="24"/>
          <w:szCs w:val="24"/>
        </w:rPr>
      </w:pPr>
      <w:r w:rsidRPr="00A0340A">
        <w:rPr>
          <w:rFonts w:ascii="Times New Roman" w:hAnsi="Times New Roman" w:cs="Times New Roman"/>
          <w:sz w:val="24"/>
          <w:szCs w:val="24"/>
        </w:rPr>
        <w:t xml:space="preserve">It was right for Anita’s claims to be neither proved nor disapproved because they were not part of the legal action. I think Jone’s lawsuit should have been given time for investigation instead of paying her to drop the case. The right procedure should have been followed. However, </w:t>
      </w:r>
      <w:r w:rsidRPr="00A0340A">
        <w:rPr>
          <w:rFonts w:ascii="Times New Roman" w:hAnsi="Times New Roman" w:cs="Times New Roman"/>
          <w:sz w:val="24"/>
          <w:szCs w:val="24"/>
        </w:rPr>
        <w:lastRenderedPageBreak/>
        <w:t>it was right to investigate the sex life of Clinton after Jone’s case.  The lesson that can be learned from the first case is that claims can fail to be proved or disapproved especially if they were not part of the lawsuit. The lesson from the second case is that no one is above the law because the president’s sex life was investigated resulting in his impeachment.</w:t>
      </w:r>
    </w:p>
    <w:p w:rsidR="00D37296" w:rsidRPr="00A0340A" w:rsidRDefault="00D37296" w:rsidP="00A0340A">
      <w:pPr>
        <w:spacing w:line="480" w:lineRule="auto"/>
        <w:rPr>
          <w:rFonts w:ascii="Times New Roman" w:hAnsi="Times New Roman" w:cs="Times New Roman"/>
          <w:sz w:val="24"/>
          <w:szCs w:val="24"/>
        </w:rPr>
      </w:pPr>
      <w:r w:rsidRPr="00A0340A">
        <w:rPr>
          <w:rFonts w:ascii="Times New Roman" w:hAnsi="Times New Roman" w:cs="Times New Roman"/>
          <w:sz w:val="24"/>
          <w:szCs w:val="24"/>
        </w:rPr>
        <w:t>People thought that sexual harassment or abusive behavior was acceptable because this behavior was not prohibited under employment law. Sexual harassment was not considered illegal by the law and therefore people were free to engage in such related behaviors believing that they were acceptable since there were no federal, state, or workplace laws and policies that prohibit sexual harassment in the workplace</w:t>
      </w:r>
      <w:r w:rsidR="00FD7ED2" w:rsidRPr="00FD7ED2">
        <w:rPr>
          <w:rFonts w:ascii="Times New Roman" w:hAnsi="Times New Roman" w:cs="Times New Roman"/>
          <w:color w:val="222222"/>
          <w:sz w:val="24"/>
          <w:szCs w:val="24"/>
          <w:shd w:val="clear" w:color="auto" w:fill="FFFFFF"/>
        </w:rPr>
        <w:t xml:space="preserve"> </w:t>
      </w:r>
      <w:r w:rsidR="00FD7ED2">
        <w:rPr>
          <w:rFonts w:ascii="Times New Roman" w:hAnsi="Times New Roman" w:cs="Times New Roman"/>
          <w:color w:val="222222"/>
          <w:sz w:val="24"/>
          <w:szCs w:val="24"/>
          <w:shd w:val="clear" w:color="auto" w:fill="FFFFFF"/>
        </w:rPr>
        <w:t>(</w:t>
      </w:r>
      <w:r w:rsidR="00FD7ED2" w:rsidRPr="00A0340A">
        <w:rPr>
          <w:rFonts w:ascii="Times New Roman" w:hAnsi="Times New Roman" w:cs="Times New Roman"/>
          <w:color w:val="222222"/>
          <w:sz w:val="24"/>
          <w:szCs w:val="24"/>
          <w:shd w:val="clear" w:color="auto" w:fill="FFFFFF"/>
        </w:rPr>
        <w:t>Hunt</w:t>
      </w:r>
      <w:r w:rsidR="00FD7ED2">
        <w:rPr>
          <w:rFonts w:ascii="Times New Roman" w:hAnsi="Times New Roman" w:cs="Times New Roman"/>
          <w:color w:val="222222"/>
          <w:sz w:val="24"/>
          <w:szCs w:val="24"/>
          <w:shd w:val="clear" w:color="auto" w:fill="FFFFFF"/>
        </w:rPr>
        <w:t xml:space="preserve"> et al. 2010)</w:t>
      </w:r>
      <w:r w:rsidRPr="00A0340A">
        <w:rPr>
          <w:rFonts w:ascii="Times New Roman" w:hAnsi="Times New Roman" w:cs="Times New Roman"/>
          <w:sz w:val="24"/>
          <w:szCs w:val="24"/>
        </w:rPr>
        <w:t>. Therefore, people knew that no legal action could be taken against them even if they got involved in sexual harassment cases.</w:t>
      </w:r>
    </w:p>
    <w:p w:rsidR="00D37296" w:rsidRPr="00A0340A" w:rsidRDefault="00D37296" w:rsidP="00A0340A">
      <w:pPr>
        <w:spacing w:line="480" w:lineRule="auto"/>
        <w:rPr>
          <w:rFonts w:ascii="Times New Roman" w:hAnsi="Times New Roman" w:cs="Times New Roman"/>
          <w:sz w:val="24"/>
          <w:szCs w:val="24"/>
        </w:rPr>
      </w:pPr>
      <w:r w:rsidRPr="00A0340A">
        <w:rPr>
          <w:rFonts w:ascii="Times New Roman" w:hAnsi="Times New Roman" w:cs="Times New Roman"/>
          <w:sz w:val="24"/>
          <w:szCs w:val="24"/>
        </w:rPr>
        <w:t>People accused of sexual harassment in the workplace should first be investigated to ascertain the claims before holding their guilt. During the investigations, the HR manager may stop them from reporting to work to wait for the investigation findings. If the results of the investigations provide that they are guilt, then legal actions are taken against them such as taking them in a court of law. Disciplinary actions may also be taken against the accused persons as provided in the workplace policies.</w:t>
      </w:r>
    </w:p>
    <w:p w:rsidR="00D37296" w:rsidRPr="00A0340A" w:rsidRDefault="00D37296" w:rsidP="00A0340A">
      <w:pPr>
        <w:spacing w:line="480" w:lineRule="auto"/>
        <w:rPr>
          <w:rFonts w:ascii="Times New Roman" w:hAnsi="Times New Roman" w:cs="Times New Roman"/>
          <w:sz w:val="24"/>
          <w:szCs w:val="24"/>
        </w:rPr>
      </w:pPr>
      <w:r w:rsidRPr="00A0340A">
        <w:rPr>
          <w:rFonts w:ascii="Times New Roman" w:hAnsi="Times New Roman" w:cs="Times New Roman"/>
          <w:sz w:val="24"/>
          <w:szCs w:val="24"/>
        </w:rPr>
        <w:t xml:space="preserve">Victims of sexual harassment now feel safe to bring their cases forward because they feel protected by the law unlike in the past when there were no laws regarding sexual harassment. The Title VII of the Civil Rights Act has given people the power to report any form of sexual harassment. Companies and organizations have also provided zero-tolerance policies on sexual harassment as well as reporting procedures for sexual harassment cases.  I will feel safe to bring </w:t>
      </w:r>
      <w:r w:rsidRPr="00A0340A">
        <w:rPr>
          <w:rFonts w:ascii="Times New Roman" w:hAnsi="Times New Roman" w:cs="Times New Roman"/>
          <w:sz w:val="24"/>
          <w:szCs w:val="24"/>
        </w:rPr>
        <w:lastRenderedPageBreak/>
        <w:t>forward this type of concern because I am protected by federal laws and workplace policies on sexual harassment.</w:t>
      </w:r>
    </w:p>
    <w:p w:rsidR="00D37296" w:rsidRPr="00A0340A" w:rsidRDefault="00D37296" w:rsidP="00A0340A">
      <w:pPr>
        <w:spacing w:line="480" w:lineRule="auto"/>
        <w:rPr>
          <w:rFonts w:ascii="Times New Roman" w:hAnsi="Times New Roman" w:cs="Times New Roman"/>
          <w:sz w:val="24"/>
          <w:szCs w:val="24"/>
        </w:rPr>
      </w:pPr>
      <w:r w:rsidRPr="00A0340A">
        <w:rPr>
          <w:rFonts w:ascii="Times New Roman" w:hAnsi="Times New Roman" w:cs="Times New Roman"/>
          <w:sz w:val="24"/>
          <w:szCs w:val="24"/>
        </w:rPr>
        <w:t>An employer may make employees feel more comfortable to bring forward sensitive personal experiences by encouraging open communication, proper handling of such cases, and providing reporting procedures for such cases. This current trend will change the professional workplace because people will be free to report any sexual harassment cases and the appropriate actions will be taken against the accused persons hence minimizing similar cases in the workplace.</w:t>
      </w:r>
    </w:p>
    <w:p w:rsidR="00270AB8" w:rsidRDefault="00270AB8" w:rsidP="00A0340A">
      <w:pPr>
        <w:spacing w:line="480" w:lineRule="auto"/>
        <w:rPr>
          <w:rFonts w:ascii="Times New Roman" w:hAnsi="Times New Roman" w:cs="Times New Roman"/>
          <w:sz w:val="24"/>
          <w:szCs w:val="24"/>
        </w:rPr>
      </w:pPr>
    </w:p>
    <w:p w:rsidR="00270AB8" w:rsidRDefault="00270AB8" w:rsidP="00A0340A">
      <w:pPr>
        <w:spacing w:line="480" w:lineRule="auto"/>
        <w:rPr>
          <w:rFonts w:ascii="Times New Roman" w:hAnsi="Times New Roman" w:cs="Times New Roman"/>
          <w:sz w:val="24"/>
          <w:szCs w:val="24"/>
        </w:rPr>
      </w:pPr>
    </w:p>
    <w:p w:rsidR="00270AB8" w:rsidRDefault="00270AB8" w:rsidP="00A0340A">
      <w:pPr>
        <w:spacing w:line="480" w:lineRule="auto"/>
        <w:rPr>
          <w:rFonts w:ascii="Times New Roman" w:hAnsi="Times New Roman" w:cs="Times New Roman"/>
          <w:sz w:val="24"/>
          <w:szCs w:val="24"/>
        </w:rPr>
      </w:pPr>
    </w:p>
    <w:p w:rsidR="00270AB8" w:rsidRDefault="00270AB8" w:rsidP="00A0340A">
      <w:pPr>
        <w:spacing w:line="480" w:lineRule="auto"/>
        <w:rPr>
          <w:rFonts w:ascii="Times New Roman" w:hAnsi="Times New Roman" w:cs="Times New Roman"/>
          <w:sz w:val="24"/>
          <w:szCs w:val="24"/>
        </w:rPr>
      </w:pPr>
    </w:p>
    <w:p w:rsidR="00270AB8" w:rsidRDefault="00270AB8" w:rsidP="00A0340A">
      <w:pPr>
        <w:spacing w:line="480" w:lineRule="auto"/>
        <w:rPr>
          <w:rFonts w:ascii="Times New Roman" w:hAnsi="Times New Roman" w:cs="Times New Roman"/>
          <w:sz w:val="24"/>
          <w:szCs w:val="24"/>
        </w:rPr>
      </w:pPr>
    </w:p>
    <w:p w:rsidR="00270AB8" w:rsidRDefault="00270AB8" w:rsidP="00A0340A">
      <w:pPr>
        <w:spacing w:line="480" w:lineRule="auto"/>
        <w:rPr>
          <w:rFonts w:ascii="Times New Roman" w:hAnsi="Times New Roman" w:cs="Times New Roman"/>
          <w:sz w:val="24"/>
          <w:szCs w:val="24"/>
        </w:rPr>
      </w:pPr>
    </w:p>
    <w:p w:rsidR="00270AB8" w:rsidRDefault="00270AB8" w:rsidP="00A0340A">
      <w:pPr>
        <w:spacing w:line="480" w:lineRule="auto"/>
        <w:rPr>
          <w:rFonts w:ascii="Times New Roman" w:hAnsi="Times New Roman" w:cs="Times New Roman"/>
          <w:sz w:val="24"/>
          <w:szCs w:val="24"/>
        </w:rPr>
      </w:pPr>
    </w:p>
    <w:p w:rsidR="00270AB8" w:rsidRDefault="00270AB8" w:rsidP="00A0340A">
      <w:pPr>
        <w:spacing w:line="480" w:lineRule="auto"/>
        <w:rPr>
          <w:rFonts w:ascii="Times New Roman" w:hAnsi="Times New Roman" w:cs="Times New Roman"/>
          <w:sz w:val="24"/>
          <w:szCs w:val="24"/>
        </w:rPr>
      </w:pPr>
    </w:p>
    <w:p w:rsidR="00270AB8" w:rsidRDefault="00270AB8" w:rsidP="00A0340A">
      <w:pPr>
        <w:spacing w:line="480" w:lineRule="auto"/>
        <w:rPr>
          <w:rFonts w:ascii="Times New Roman" w:hAnsi="Times New Roman" w:cs="Times New Roman"/>
          <w:sz w:val="24"/>
          <w:szCs w:val="24"/>
        </w:rPr>
      </w:pPr>
    </w:p>
    <w:p w:rsidR="00270AB8" w:rsidRDefault="00270AB8" w:rsidP="00A0340A">
      <w:pPr>
        <w:spacing w:line="480" w:lineRule="auto"/>
        <w:rPr>
          <w:rFonts w:ascii="Times New Roman" w:hAnsi="Times New Roman" w:cs="Times New Roman"/>
          <w:sz w:val="24"/>
          <w:szCs w:val="24"/>
        </w:rPr>
      </w:pPr>
    </w:p>
    <w:p w:rsidR="00270AB8" w:rsidRDefault="00270AB8" w:rsidP="00A0340A">
      <w:pPr>
        <w:spacing w:line="480" w:lineRule="auto"/>
        <w:rPr>
          <w:rFonts w:ascii="Times New Roman" w:hAnsi="Times New Roman" w:cs="Times New Roman"/>
          <w:sz w:val="24"/>
          <w:szCs w:val="24"/>
        </w:rPr>
      </w:pPr>
    </w:p>
    <w:p w:rsidR="00270AB8" w:rsidRDefault="00270AB8" w:rsidP="00A0340A">
      <w:pPr>
        <w:spacing w:line="480" w:lineRule="auto"/>
        <w:rPr>
          <w:rFonts w:ascii="Times New Roman" w:hAnsi="Times New Roman" w:cs="Times New Roman"/>
          <w:sz w:val="24"/>
          <w:szCs w:val="24"/>
        </w:rPr>
      </w:pPr>
    </w:p>
    <w:p w:rsidR="00270AB8" w:rsidRDefault="00270AB8" w:rsidP="00A0340A">
      <w:pPr>
        <w:spacing w:line="480" w:lineRule="auto"/>
        <w:rPr>
          <w:rFonts w:ascii="Times New Roman" w:hAnsi="Times New Roman" w:cs="Times New Roman"/>
          <w:sz w:val="24"/>
          <w:szCs w:val="24"/>
        </w:rPr>
      </w:pPr>
    </w:p>
    <w:p w:rsidR="00FB32C9" w:rsidRPr="00CC0C96" w:rsidRDefault="001E7540" w:rsidP="00CC0C96">
      <w:pPr>
        <w:spacing w:line="480" w:lineRule="auto"/>
        <w:jc w:val="center"/>
        <w:rPr>
          <w:rFonts w:ascii="Times New Roman" w:hAnsi="Times New Roman" w:cs="Times New Roman"/>
          <w:b/>
          <w:sz w:val="24"/>
          <w:szCs w:val="24"/>
        </w:rPr>
      </w:pPr>
      <w:r w:rsidRPr="00CC0C96">
        <w:rPr>
          <w:rFonts w:ascii="Times New Roman" w:hAnsi="Times New Roman" w:cs="Times New Roman"/>
          <w:b/>
          <w:sz w:val="24"/>
          <w:szCs w:val="24"/>
        </w:rPr>
        <w:t>References</w:t>
      </w:r>
    </w:p>
    <w:p w:rsidR="001E7540" w:rsidRPr="00A0340A" w:rsidRDefault="006D4B54" w:rsidP="00A0340A">
      <w:pPr>
        <w:spacing w:line="480" w:lineRule="auto"/>
        <w:ind w:left="720" w:hanging="720"/>
        <w:rPr>
          <w:rFonts w:ascii="Times New Roman" w:hAnsi="Times New Roman" w:cs="Times New Roman"/>
          <w:color w:val="222222"/>
          <w:sz w:val="24"/>
          <w:szCs w:val="24"/>
          <w:shd w:val="clear" w:color="auto" w:fill="FFFFFF"/>
        </w:rPr>
      </w:pPr>
      <w:r w:rsidRPr="00A0340A">
        <w:rPr>
          <w:rFonts w:ascii="Times New Roman" w:hAnsi="Times New Roman" w:cs="Times New Roman"/>
          <w:color w:val="222222"/>
          <w:sz w:val="24"/>
          <w:szCs w:val="24"/>
          <w:shd w:val="clear" w:color="auto" w:fill="FFFFFF"/>
        </w:rPr>
        <w:t>Basu, K. (2003). The economics and law of sexual harassment in the workplace. </w:t>
      </w:r>
      <w:r w:rsidRPr="00A0340A">
        <w:rPr>
          <w:rFonts w:ascii="Times New Roman" w:hAnsi="Times New Roman" w:cs="Times New Roman"/>
          <w:i/>
          <w:iCs/>
          <w:color w:val="222222"/>
          <w:sz w:val="24"/>
          <w:szCs w:val="24"/>
          <w:shd w:val="clear" w:color="auto" w:fill="FFFFFF"/>
        </w:rPr>
        <w:t>Journal of Economic Perspectives</w:t>
      </w:r>
      <w:r w:rsidRPr="00A0340A">
        <w:rPr>
          <w:rFonts w:ascii="Times New Roman" w:hAnsi="Times New Roman" w:cs="Times New Roman"/>
          <w:color w:val="222222"/>
          <w:sz w:val="24"/>
          <w:szCs w:val="24"/>
          <w:shd w:val="clear" w:color="auto" w:fill="FFFFFF"/>
        </w:rPr>
        <w:t>, </w:t>
      </w:r>
      <w:r w:rsidRPr="00A0340A">
        <w:rPr>
          <w:rFonts w:ascii="Times New Roman" w:hAnsi="Times New Roman" w:cs="Times New Roman"/>
          <w:i/>
          <w:iCs/>
          <w:color w:val="222222"/>
          <w:sz w:val="24"/>
          <w:szCs w:val="24"/>
          <w:shd w:val="clear" w:color="auto" w:fill="FFFFFF"/>
        </w:rPr>
        <w:t>17</w:t>
      </w:r>
      <w:r w:rsidRPr="00A0340A">
        <w:rPr>
          <w:rFonts w:ascii="Times New Roman" w:hAnsi="Times New Roman" w:cs="Times New Roman"/>
          <w:color w:val="222222"/>
          <w:sz w:val="24"/>
          <w:szCs w:val="24"/>
          <w:shd w:val="clear" w:color="auto" w:fill="FFFFFF"/>
        </w:rPr>
        <w:t>(3), 141-157.</w:t>
      </w:r>
    </w:p>
    <w:p w:rsidR="006D4B54" w:rsidRPr="00A0340A" w:rsidRDefault="00E14D0C" w:rsidP="00A0340A">
      <w:pPr>
        <w:spacing w:line="480" w:lineRule="auto"/>
        <w:ind w:left="720" w:hanging="720"/>
        <w:rPr>
          <w:rFonts w:ascii="Times New Roman" w:hAnsi="Times New Roman" w:cs="Times New Roman"/>
          <w:color w:val="222222"/>
          <w:sz w:val="24"/>
          <w:szCs w:val="24"/>
          <w:shd w:val="clear" w:color="auto" w:fill="FFFFFF"/>
        </w:rPr>
      </w:pPr>
      <w:r w:rsidRPr="00A0340A">
        <w:rPr>
          <w:rFonts w:ascii="Times New Roman" w:hAnsi="Times New Roman" w:cs="Times New Roman"/>
          <w:color w:val="222222"/>
          <w:sz w:val="24"/>
          <w:szCs w:val="24"/>
          <w:shd w:val="clear" w:color="auto" w:fill="FFFFFF"/>
        </w:rPr>
        <w:t>Bularzik, M. (1981). </w:t>
      </w:r>
      <w:r w:rsidRPr="00A0340A">
        <w:rPr>
          <w:rFonts w:ascii="Times New Roman" w:hAnsi="Times New Roman" w:cs="Times New Roman"/>
          <w:i/>
          <w:iCs/>
          <w:color w:val="222222"/>
          <w:sz w:val="24"/>
          <w:szCs w:val="24"/>
          <w:shd w:val="clear" w:color="auto" w:fill="FFFFFF"/>
        </w:rPr>
        <w:t>Sexual harassment at the workplace: Historical notes</w:t>
      </w:r>
      <w:r w:rsidRPr="00A0340A">
        <w:rPr>
          <w:rFonts w:ascii="Times New Roman" w:hAnsi="Times New Roman" w:cs="Times New Roman"/>
          <w:color w:val="222222"/>
          <w:sz w:val="24"/>
          <w:szCs w:val="24"/>
          <w:shd w:val="clear" w:color="auto" w:fill="FFFFFF"/>
        </w:rPr>
        <w:t>. New England Free Press.</w:t>
      </w:r>
    </w:p>
    <w:p w:rsidR="005677AB" w:rsidRPr="00A0340A" w:rsidRDefault="005677AB" w:rsidP="00A0340A">
      <w:pPr>
        <w:spacing w:line="480" w:lineRule="auto"/>
        <w:ind w:left="720" w:hanging="720"/>
        <w:rPr>
          <w:rFonts w:ascii="Times New Roman" w:hAnsi="Times New Roman" w:cs="Times New Roman"/>
          <w:color w:val="222222"/>
          <w:sz w:val="24"/>
          <w:szCs w:val="24"/>
          <w:shd w:val="clear" w:color="auto" w:fill="FFFFFF"/>
        </w:rPr>
      </w:pPr>
      <w:r w:rsidRPr="00A0340A">
        <w:rPr>
          <w:rFonts w:ascii="Times New Roman" w:hAnsi="Times New Roman" w:cs="Times New Roman"/>
          <w:color w:val="222222"/>
          <w:sz w:val="24"/>
          <w:szCs w:val="24"/>
          <w:shd w:val="clear" w:color="auto" w:fill="FFFFFF"/>
        </w:rPr>
        <w:t>Hersch, J. (2015). Sexual harassment in the workplace. </w:t>
      </w:r>
      <w:r w:rsidRPr="00A0340A">
        <w:rPr>
          <w:rFonts w:ascii="Times New Roman" w:hAnsi="Times New Roman" w:cs="Times New Roman"/>
          <w:i/>
          <w:iCs/>
          <w:color w:val="222222"/>
          <w:sz w:val="24"/>
          <w:szCs w:val="24"/>
          <w:shd w:val="clear" w:color="auto" w:fill="FFFFFF"/>
        </w:rPr>
        <w:t>IZA World of Labor</w:t>
      </w:r>
      <w:r w:rsidRPr="00A0340A">
        <w:rPr>
          <w:rFonts w:ascii="Times New Roman" w:hAnsi="Times New Roman" w:cs="Times New Roman"/>
          <w:color w:val="222222"/>
          <w:sz w:val="24"/>
          <w:szCs w:val="24"/>
          <w:shd w:val="clear" w:color="auto" w:fill="FFFFFF"/>
        </w:rPr>
        <w:t>.</w:t>
      </w:r>
    </w:p>
    <w:p w:rsidR="005677AB" w:rsidRPr="00A0340A" w:rsidRDefault="006B791C" w:rsidP="00A0340A">
      <w:pPr>
        <w:spacing w:line="480" w:lineRule="auto"/>
        <w:ind w:left="720" w:hanging="720"/>
        <w:rPr>
          <w:rFonts w:ascii="Times New Roman" w:hAnsi="Times New Roman" w:cs="Times New Roman"/>
          <w:color w:val="222222"/>
          <w:sz w:val="24"/>
          <w:szCs w:val="24"/>
          <w:shd w:val="clear" w:color="auto" w:fill="FFFFFF"/>
        </w:rPr>
      </w:pPr>
      <w:r w:rsidRPr="00A0340A">
        <w:rPr>
          <w:rFonts w:ascii="Times New Roman" w:hAnsi="Times New Roman" w:cs="Times New Roman"/>
          <w:color w:val="222222"/>
          <w:sz w:val="24"/>
          <w:szCs w:val="24"/>
          <w:shd w:val="clear" w:color="auto" w:fill="FFFFFF"/>
        </w:rPr>
        <w:t>Hunt, C. M., Davidson, M. J., Fielden, S. L., &amp; Hoel, H. (2010). Reviewing sexual harassment in the workplace–an intervention model. </w:t>
      </w:r>
      <w:r w:rsidRPr="00A0340A">
        <w:rPr>
          <w:rFonts w:ascii="Times New Roman" w:hAnsi="Times New Roman" w:cs="Times New Roman"/>
          <w:i/>
          <w:iCs/>
          <w:color w:val="222222"/>
          <w:sz w:val="24"/>
          <w:szCs w:val="24"/>
          <w:shd w:val="clear" w:color="auto" w:fill="FFFFFF"/>
        </w:rPr>
        <w:t>Personnel Review</w:t>
      </w:r>
      <w:r w:rsidRPr="00A0340A">
        <w:rPr>
          <w:rFonts w:ascii="Times New Roman" w:hAnsi="Times New Roman" w:cs="Times New Roman"/>
          <w:color w:val="222222"/>
          <w:sz w:val="24"/>
          <w:szCs w:val="24"/>
          <w:shd w:val="clear" w:color="auto" w:fill="FFFFFF"/>
        </w:rPr>
        <w:t>.</w:t>
      </w:r>
    </w:p>
    <w:p w:rsidR="00E850CF" w:rsidRPr="00E850CF" w:rsidRDefault="00866CB2" w:rsidP="00A0340A">
      <w:pPr>
        <w:spacing w:line="480" w:lineRule="auto"/>
        <w:ind w:left="720" w:hanging="720"/>
        <w:rPr>
          <w:rFonts w:ascii="Times New Roman" w:hAnsi="Times New Roman" w:cs="Times New Roman"/>
          <w:sz w:val="24"/>
          <w:szCs w:val="24"/>
        </w:rPr>
      </w:pPr>
      <w:hyperlink r:id="rId7" w:tgtFrame="_blank" w:history="1">
        <w:r w:rsidRPr="00A0340A">
          <w:rPr>
            <w:rStyle w:val="Hyperlink"/>
            <w:rFonts w:ascii="Times New Roman" w:hAnsi="Times New Roman" w:cs="Times New Roman"/>
            <w:color w:val="1A0DAB"/>
            <w:sz w:val="24"/>
            <w:szCs w:val="24"/>
            <w:shd w:val="clear" w:color="auto" w:fill="FFFFFF"/>
          </w:rPr>
          <w:t>https://www.nytimes.com/2018/09/20/us/politics/anita-hill-testimony-clarence-thomas.html</w:t>
        </w:r>
      </w:hyperlink>
    </w:p>
    <w:p w:rsidR="00E850CF" w:rsidRPr="00E850CF" w:rsidRDefault="00E850CF" w:rsidP="00A0340A">
      <w:pPr>
        <w:spacing w:after="0" w:line="480" w:lineRule="auto"/>
        <w:ind w:left="720" w:hanging="720"/>
        <w:rPr>
          <w:rFonts w:ascii="Times New Roman" w:eastAsia="Times New Roman" w:hAnsi="Times New Roman" w:cs="Times New Roman"/>
          <w:color w:val="70757A"/>
          <w:sz w:val="24"/>
          <w:szCs w:val="24"/>
        </w:rPr>
      </w:pPr>
      <w:hyperlink r:id="rId8" w:tgtFrame="_blank" w:history="1">
        <w:r w:rsidRPr="00A0340A">
          <w:rPr>
            <w:rFonts w:ascii="Times New Roman" w:eastAsia="Times New Roman" w:hAnsi="Times New Roman" w:cs="Times New Roman"/>
            <w:color w:val="1A0DAB"/>
            <w:sz w:val="24"/>
            <w:szCs w:val="24"/>
            <w:u w:val="single"/>
          </w:rPr>
          <w:t>https://www.history.com/this-day-in-history/paula-jones-accuses-bill-clinton-of-sexual-harassment</w:t>
        </w:r>
      </w:hyperlink>
    </w:p>
    <w:p w:rsidR="00E850CF" w:rsidRPr="00A0340A" w:rsidRDefault="00E850CF" w:rsidP="00A0340A">
      <w:pPr>
        <w:spacing w:line="480" w:lineRule="auto"/>
        <w:ind w:left="720" w:hanging="720"/>
        <w:rPr>
          <w:rFonts w:ascii="Times New Roman" w:hAnsi="Times New Roman" w:cs="Times New Roman"/>
          <w:sz w:val="24"/>
          <w:szCs w:val="24"/>
        </w:rPr>
      </w:pPr>
    </w:p>
    <w:sectPr w:rsidR="00E850CF" w:rsidRPr="00A0340A" w:rsidSect="009D48B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6D77" w:rsidRDefault="008D6D77" w:rsidP="00A0340A">
      <w:pPr>
        <w:spacing w:after="0" w:line="240" w:lineRule="auto"/>
      </w:pPr>
      <w:r>
        <w:separator/>
      </w:r>
    </w:p>
  </w:endnote>
  <w:endnote w:type="continuationSeparator" w:id="1">
    <w:p w:rsidR="008D6D77" w:rsidRDefault="008D6D77" w:rsidP="00A034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6D77" w:rsidRDefault="008D6D77" w:rsidP="00A0340A">
      <w:pPr>
        <w:spacing w:after="0" w:line="240" w:lineRule="auto"/>
      </w:pPr>
      <w:r>
        <w:separator/>
      </w:r>
    </w:p>
  </w:footnote>
  <w:footnote w:type="continuationSeparator" w:id="1">
    <w:p w:rsidR="008D6D77" w:rsidRDefault="008D6D77" w:rsidP="00A034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839014"/>
      <w:docPartObj>
        <w:docPartGallery w:val="Page Numbers (Top of Page)"/>
        <w:docPartUnique/>
      </w:docPartObj>
    </w:sdtPr>
    <w:sdtContent>
      <w:p w:rsidR="00A0340A" w:rsidRDefault="00A0340A" w:rsidP="009D48B3">
        <w:pPr>
          <w:pStyle w:val="Header"/>
          <w:ind w:firstLine="0"/>
        </w:pPr>
        <w:r w:rsidRPr="009D48B3">
          <w:rPr>
            <w:rFonts w:ascii="Times New Roman" w:hAnsi="Times New Roman" w:cs="Times New Roman"/>
            <w:sz w:val="24"/>
            <w:szCs w:val="24"/>
          </w:rPr>
          <w:t>Sexual Harassment in the Workplace</w:t>
        </w:r>
        <w:r>
          <w:t xml:space="preserve"> </w:t>
        </w:r>
        <w:r w:rsidR="009D48B3">
          <w:t xml:space="preserve">                                                                                                                 </w:t>
        </w:r>
        <w:fldSimple w:instr=" PAGE   \* MERGEFORMAT ">
          <w:r w:rsidR="004D57E3">
            <w:rPr>
              <w:noProof/>
            </w:rPr>
            <w:t>7</w:t>
          </w:r>
        </w:fldSimple>
      </w:p>
    </w:sdtContent>
  </w:sdt>
  <w:p w:rsidR="00A0340A" w:rsidRDefault="00A0340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40A" w:rsidRPr="009D48B3" w:rsidRDefault="009D48B3" w:rsidP="009D48B3">
    <w:pPr>
      <w:pStyle w:val="Header"/>
      <w:ind w:firstLine="0"/>
      <w:rPr>
        <w:rFonts w:ascii="Times New Roman" w:hAnsi="Times New Roman" w:cs="Times New Roman"/>
        <w:b/>
        <w:sz w:val="24"/>
        <w:szCs w:val="24"/>
      </w:rPr>
    </w:pPr>
    <w:r w:rsidRPr="009D48B3">
      <w:rPr>
        <w:rFonts w:ascii="Times New Roman" w:hAnsi="Times New Roman" w:cs="Times New Roman"/>
        <w:sz w:val="24"/>
        <w:szCs w:val="24"/>
      </w:rPr>
      <w:t xml:space="preserve">Running Head: </w:t>
    </w:r>
    <w:r w:rsidRPr="009D48B3">
      <w:rPr>
        <w:rFonts w:ascii="Times New Roman" w:hAnsi="Times New Roman" w:cs="Times New Roman"/>
        <w:b/>
        <w:sz w:val="24"/>
        <w:szCs w:val="24"/>
      </w:rPr>
      <w:t xml:space="preserve">SEXUAL HARASSMENT IN THE WORKPLACE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2E7FCB"/>
    <w:multiLevelType w:val="multilevel"/>
    <w:tmpl w:val="AC581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A3B13"/>
    <w:rsid w:val="000060D9"/>
    <w:rsid w:val="00011049"/>
    <w:rsid w:val="00025CA2"/>
    <w:rsid w:val="00031842"/>
    <w:rsid w:val="00033E3F"/>
    <w:rsid w:val="00035E76"/>
    <w:rsid w:val="00045E05"/>
    <w:rsid w:val="00055021"/>
    <w:rsid w:val="00057B89"/>
    <w:rsid w:val="00065CB7"/>
    <w:rsid w:val="00066660"/>
    <w:rsid w:val="00067E20"/>
    <w:rsid w:val="0007509B"/>
    <w:rsid w:val="00076220"/>
    <w:rsid w:val="00084150"/>
    <w:rsid w:val="00094B50"/>
    <w:rsid w:val="000A7E03"/>
    <w:rsid w:val="000B17A0"/>
    <w:rsid w:val="000B5631"/>
    <w:rsid w:val="000C06B4"/>
    <w:rsid w:val="000C404C"/>
    <w:rsid w:val="000C4DF6"/>
    <w:rsid w:val="000E5420"/>
    <w:rsid w:val="000E6E10"/>
    <w:rsid w:val="0011167E"/>
    <w:rsid w:val="00112BA7"/>
    <w:rsid w:val="00117650"/>
    <w:rsid w:val="00140071"/>
    <w:rsid w:val="00144CEA"/>
    <w:rsid w:val="001452FB"/>
    <w:rsid w:val="00145B64"/>
    <w:rsid w:val="00145FFC"/>
    <w:rsid w:val="00155CA7"/>
    <w:rsid w:val="0016523C"/>
    <w:rsid w:val="00170759"/>
    <w:rsid w:val="00181331"/>
    <w:rsid w:val="0018600D"/>
    <w:rsid w:val="00187605"/>
    <w:rsid w:val="00193992"/>
    <w:rsid w:val="001A4339"/>
    <w:rsid w:val="001B7BCD"/>
    <w:rsid w:val="001C2300"/>
    <w:rsid w:val="001C285A"/>
    <w:rsid w:val="001E5172"/>
    <w:rsid w:val="001E7540"/>
    <w:rsid w:val="001F30F2"/>
    <w:rsid w:val="001F572E"/>
    <w:rsid w:val="001F6D3C"/>
    <w:rsid w:val="00205D91"/>
    <w:rsid w:val="0020643F"/>
    <w:rsid w:val="002150E8"/>
    <w:rsid w:val="00217096"/>
    <w:rsid w:val="00220D9C"/>
    <w:rsid w:val="002259AA"/>
    <w:rsid w:val="0023072E"/>
    <w:rsid w:val="00230A3A"/>
    <w:rsid w:val="00233239"/>
    <w:rsid w:val="00242380"/>
    <w:rsid w:val="0026047E"/>
    <w:rsid w:val="00261569"/>
    <w:rsid w:val="0026162F"/>
    <w:rsid w:val="00270AB8"/>
    <w:rsid w:val="00271B13"/>
    <w:rsid w:val="00274E57"/>
    <w:rsid w:val="0028045C"/>
    <w:rsid w:val="00282C3D"/>
    <w:rsid w:val="00284191"/>
    <w:rsid w:val="002A3BBD"/>
    <w:rsid w:val="002B0745"/>
    <w:rsid w:val="002C5B71"/>
    <w:rsid w:val="002E6710"/>
    <w:rsid w:val="002E7E30"/>
    <w:rsid w:val="002F0BA8"/>
    <w:rsid w:val="002F421F"/>
    <w:rsid w:val="002F4DE4"/>
    <w:rsid w:val="00302C86"/>
    <w:rsid w:val="00312200"/>
    <w:rsid w:val="0031285B"/>
    <w:rsid w:val="00313FB6"/>
    <w:rsid w:val="003204BF"/>
    <w:rsid w:val="003225DD"/>
    <w:rsid w:val="003226B3"/>
    <w:rsid w:val="003228EA"/>
    <w:rsid w:val="003277C0"/>
    <w:rsid w:val="0035185F"/>
    <w:rsid w:val="00355CCA"/>
    <w:rsid w:val="00356B14"/>
    <w:rsid w:val="00357E3C"/>
    <w:rsid w:val="003620BF"/>
    <w:rsid w:val="0036218C"/>
    <w:rsid w:val="00385498"/>
    <w:rsid w:val="003858E5"/>
    <w:rsid w:val="003A4D4B"/>
    <w:rsid w:val="003A79AC"/>
    <w:rsid w:val="003C2ACD"/>
    <w:rsid w:val="003D200E"/>
    <w:rsid w:val="003E531E"/>
    <w:rsid w:val="003E7160"/>
    <w:rsid w:val="003F2D2D"/>
    <w:rsid w:val="00407C4A"/>
    <w:rsid w:val="00412AF6"/>
    <w:rsid w:val="00412BAC"/>
    <w:rsid w:val="00412DC8"/>
    <w:rsid w:val="004223DC"/>
    <w:rsid w:val="00422B6D"/>
    <w:rsid w:val="00422E4F"/>
    <w:rsid w:val="0043281E"/>
    <w:rsid w:val="004414A1"/>
    <w:rsid w:val="004463C8"/>
    <w:rsid w:val="00450FAE"/>
    <w:rsid w:val="004542A9"/>
    <w:rsid w:val="00455BFA"/>
    <w:rsid w:val="00461440"/>
    <w:rsid w:val="00476AFF"/>
    <w:rsid w:val="004771CB"/>
    <w:rsid w:val="004911F9"/>
    <w:rsid w:val="00491363"/>
    <w:rsid w:val="004A102F"/>
    <w:rsid w:val="004A3519"/>
    <w:rsid w:val="004A3B13"/>
    <w:rsid w:val="004B4AFC"/>
    <w:rsid w:val="004C1EB7"/>
    <w:rsid w:val="004C5EEB"/>
    <w:rsid w:val="004C6B89"/>
    <w:rsid w:val="004D05EA"/>
    <w:rsid w:val="004D57E3"/>
    <w:rsid w:val="004E2876"/>
    <w:rsid w:val="00503978"/>
    <w:rsid w:val="00504D62"/>
    <w:rsid w:val="0050517D"/>
    <w:rsid w:val="00506DEF"/>
    <w:rsid w:val="00514B97"/>
    <w:rsid w:val="00517A76"/>
    <w:rsid w:val="00531013"/>
    <w:rsid w:val="00532E46"/>
    <w:rsid w:val="00536322"/>
    <w:rsid w:val="00542C39"/>
    <w:rsid w:val="0055070D"/>
    <w:rsid w:val="0055113C"/>
    <w:rsid w:val="0055469D"/>
    <w:rsid w:val="00557974"/>
    <w:rsid w:val="00564113"/>
    <w:rsid w:val="00566EE1"/>
    <w:rsid w:val="005677AB"/>
    <w:rsid w:val="005717BF"/>
    <w:rsid w:val="005732CC"/>
    <w:rsid w:val="00582C82"/>
    <w:rsid w:val="00591793"/>
    <w:rsid w:val="0059179A"/>
    <w:rsid w:val="005B2731"/>
    <w:rsid w:val="005B293C"/>
    <w:rsid w:val="005B3DDA"/>
    <w:rsid w:val="005B4A52"/>
    <w:rsid w:val="005C1CB2"/>
    <w:rsid w:val="005C505D"/>
    <w:rsid w:val="005D7768"/>
    <w:rsid w:val="005E2932"/>
    <w:rsid w:val="005E3EC4"/>
    <w:rsid w:val="005E5C8C"/>
    <w:rsid w:val="005F5BA4"/>
    <w:rsid w:val="00604DBC"/>
    <w:rsid w:val="006109C0"/>
    <w:rsid w:val="00611C96"/>
    <w:rsid w:val="00620D88"/>
    <w:rsid w:val="006248BE"/>
    <w:rsid w:val="0064134E"/>
    <w:rsid w:val="006470F6"/>
    <w:rsid w:val="00647B2A"/>
    <w:rsid w:val="00662BE0"/>
    <w:rsid w:val="00676EE5"/>
    <w:rsid w:val="00681D04"/>
    <w:rsid w:val="00693693"/>
    <w:rsid w:val="006A167A"/>
    <w:rsid w:val="006A6FAF"/>
    <w:rsid w:val="006A75F5"/>
    <w:rsid w:val="006B034B"/>
    <w:rsid w:val="006B0D5D"/>
    <w:rsid w:val="006B1F95"/>
    <w:rsid w:val="006B791C"/>
    <w:rsid w:val="006C0CFC"/>
    <w:rsid w:val="006C1EEE"/>
    <w:rsid w:val="006D4A59"/>
    <w:rsid w:val="006D4B54"/>
    <w:rsid w:val="006E01E4"/>
    <w:rsid w:val="006E2E27"/>
    <w:rsid w:val="006E4EEC"/>
    <w:rsid w:val="006E5695"/>
    <w:rsid w:val="0070732C"/>
    <w:rsid w:val="007213D8"/>
    <w:rsid w:val="007239A0"/>
    <w:rsid w:val="00725482"/>
    <w:rsid w:val="007270D5"/>
    <w:rsid w:val="00742858"/>
    <w:rsid w:val="007503D0"/>
    <w:rsid w:val="00756405"/>
    <w:rsid w:val="007605C1"/>
    <w:rsid w:val="00760F50"/>
    <w:rsid w:val="00762B85"/>
    <w:rsid w:val="00770210"/>
    <w:rsid w:val="00775461"/>
    <w:rsid w:val="007778A8"/>
    <w:rsid w:val="007922E9"/>
    <w:rsid w:val="007C413F"/>
    <w:rsid w:val="007C5698"/>
    <w:rsid w:val="007D2306"/>
    <w:rsid w:val="007D2870"/>
    <w:rsid w:val="007D3AE2"/>
    <w:rsid w:val="007D6473"/>
    <w:rsid w:val="007E252A"/>
    <w:rsid w:val="007E7C23"/>
    <w:rsid w:val="007F6DDE"/>
    <w:rsid w:val="008067AC"/>
    <w:rsid w:val="0081171B"/>
    <w:rsid w:val="00812829"/>
    <w:rsid w:val="0082633A"/>
    <w:rsid w:val="008354DF"/>
    <w:rsid w:val="00837DF8"/>
    <w:rsid w:val="008464DD"/>
    <w:rsid w:val="00851363"/>
    <w:rsid w:val="008531F7"/>
    <w:rsid w:val="00855A9B"/>
    <w:rsid w:val="0086404D"/>
    <w:rsid w:val="00866CB2"/>
    <w:rsid w:val="00871127"/>
    <w:rsid w:val="00871DB2"/>
    <w:rsid w:val="00872E07"/>
    <w:rsid w:val="00880748"/>
    <w:rsid w:val="00887D7E"/>
    <w:rsid w:val="00892BF7"/>
    <w:rsid w:val="008A1C07"/>
    <w:rsid w:val="008A4DCA"/>
    <w:rsid w:val="008A50A7"/>
    <w:rsid w:val="008B3355"/>
    <w:rsid w:val="008B471B"/>
    <w:rsid w:val="008B51E9"/>
    <w:rsid w:val="008D48E0"/>
    <w:rsid w:val="008D5E80"/>
    <w:rsid w:val="008D6D77"/>
    <w:rsid w:val="008E084C"/>
    <w:rsid w:val="008E3D92"/>
    <w:rsid w:val="008E4E9F"/>
    <w:rsid w:val="008F1D33"/>
    <w:rsid w:val="009048DD"/>
    <w:rsid w:val="00907519"/>
    <w:rsid w:val="009120E1"/>
    <w:rsid w:val="009261E4"/>
    <w:rsid w:val="00934212"/>
    <w:rsid w:val="00935A6D"/>
    <w:rsid w:val="009470F7"/>
    <w:rsid w:val="00951869"/>
    <w:rsid w:val="00970F42"/>
    <w:rsid w:val="00975AB1"/>
    <w:rsid w:val="00980ED5"/>
    <w:rsid w:val="009849AB"/>
    <w:rsid w:val="009865F1"/>
    <w:rsid w:val="009869C2"/>
    <w:rsid w:val="009909B4"/>
    <w:rsid w:val="009971ED"/>
    <w:rsid w:val="00997EBC"/>
    <w:rsid w:val="009A0F90"/>
    <w:rsid w:val="009A542B"/>
    <w:rsid w:val="009A625A"/>
    <w:rsid w:val="009A78AF"/>
    <w:rsid w:val="009B5445"/>
    <w:rsid w:val="009D167B"/>
    <w:rsid w:val="009D48B3"/>
    <w:rsid w:val="009D6EBC"/>
    <w:rsid w:val="009E4F5A"/>
    <w:rsid w:val="009E6A71"/>
    <w:rsid w:val="00A023FE"/>
    <w:rsid w:val="00A03077"/>
    <w:rsid w:val="00A0340A"/>
    <w:rsid w:val="00A034E3"/>
    <w:rsid w:val="00A04B05"/>
    <w:rsid w:val="00A0605D"/>
    <w:rsid w:val="00A35BFD"/>
    <w:rsid w:val="00A4217D"/>
    <w:rsid w:val="00A461B8"/>
    <w:rsid w:val="00A505E7"/>
    <w:rsid w:val="00A50C8D"/>
    <w:rsid w:val="00A52A76"/>
    <w:rsid w:val="00A70262"/>
    <w:rsid w:val="00A723CA"/>
    <w:rsid w:val="00A74D69"/>
    <w:rsid w:val="00A8138A"/>
    <w:rsid w:val="00A9347D"/>
    <w:rsid w:val="00AA3BAC"/>
    <w:rsid w:val="00AB2614"/>
    <w:rsid w:val="00AC4007"/>
    <w:rsid w:val="00AD68A6"/>
    <w:rsid w:val="00AE660E"/>
    <w:rsid w:val="00AE6DB5"/>
    <w:rsid w:val="00AF34BB"/>
    <w:rsid w:val="00B128A8"/>
    <w:rsid w:val="00B17197"/>
    <w:rsid w:val="00B22E48"/>
    <w:rsid w:val="00B24631"/>
    <w:rsid w:val="00B302D5"/>
    <w:rsid w:val="00B304E3"/>
    <w:rsid w:val="00B34245"/>
    <w:rsid w:val="00B423AD"/>
    <w:rsid w:val="00B42E6B"/>
    <w:rsid w:val="00B44A4E"/>
    <w:rsid w:val="00B463FF"/>
    <w:rsid w:val="00B52E87"/>
    <w:rsid w:val="00B54244"/>
    <w:rsid w:val="00B649BE"/>
    <w:rsid w:val="00B71FDB"/>
    <w:rsid w:val="00B77F99"/>
    <w:rsid w:val="00B8040B"/>
    <w:rsid w:val="00B869DC"/>
    <w:rsid w:val="00B87B00"/>
    <w:rsid w:val="00B94C24"/>
    <w:rsid w:val="00BA1463"/>
    <w:rsid w:val="00BA7DE0"/>
    <w:rsid w:val="00BB15E8"/>
    <w:rsid w:val="00BC115B"/>
    <w:rsid w:val="00BC16A6"/>
    <w:rsid w:val="00BD0A5A"/>
    <w:rsid w:val="00BD28DF"/>
    <w:rsid w:val="00BD2E17"/>
    <w:rsid w:val="00BE03FA"/>
    <w:rsid w:val="00BE34C8"/>
    <w:rsid w:val="00BE41A4"/>
    <w:rsid w:val="00BE5292"/>
    <w:rsid w:val="00BF22A2"/>
    <w:rsid w:val="00C0308D"/>
    <w:rsid w:val="00C04106"/>
    <w:rsid w:val="00C07CF2"/>
    <w:rsid w:val="00C17523"/>
    <w:rsid w:val="00C32111"/>
    <w:rsid w:val="00C34442"/>
    <w:rsid w:val="00C4050E"/>
    <w:rsid w:val="00C50CFF"/>
    <w:rsid w:val="00C74C30"/>
    <w:rsid w:val="00C77DA3"/>
    <w:rsid w:val="00C81130"/>
    <w:rsid w:val="00C81874"/>
    <w:rsid w:val="00CB7427"/>
    <w:rsid w:val="00CB7CA7"/>
    <w:rsid w:val="00CC0C96"/>
    <w:rsid w:val="00CC3CD8"/>
    <w:rsid w:val="00CC639C"/>
    <w:rsid w:val="00CE6811"/>
    <w:rsid w:val="00CF111F"/>
    <w:rsid w:val="00D03C0F"/>
    <w:rsid w:val="00D1172C"/>
    <w:rsid w:val="00D14740"/>
    <w:rsid w:val="00D250D1"/>
    <w:rsid w:val="00D26228"/>
    <w:rsid w:val="00D34541"/>
    <w:rsid w:val="00D37296"/>
    <w:rsid w:val="00D47539"/>
    <w:rsid w:val="00D8320A"/>
    <w:rsid w:val="00D84CCD"/>
    <w:rsid w:val="00D85F34"/>
    <w:rsid w:val="00D8623F"/>
    <w:rsid w:val="00DB277A"/>
    <w:rsid w:val="00DB517A"/>
    <w:rsid w:val="00DB5BE0"/>
    <w:rsid w:val="00DC0B47"/>
    <w:rsid w:val="00DC331E"/>
    <w:rsid w:val="00DE6EEB"/>
    <w:rsid w:val="00DF185F"/>
    <w:rsid w:val="00E00D11"/>
    <w:rsid w:val="00E030D5"/>
    <w:rsid w:val="00E12231"/>
    <w:rsid w:val="00E1284E"/>
    <w:rsid w:val="00E14D0C"/>
    <w:rsid w:val="00E15334"/>
    <w:rsid w:val="00E3183F"/>
    <w:rsid w:val="00E35B80"/>
    <w:rsid w:val="00E43FB2"/>
    <w:rsid w:val="00E5131B"/>
    <w:rsid w:val="00E515E8"/>
    <w:rsid w:val="00E52FE2"/>
    <w:rsid w:val="00E57E20"/>
    <w:rsid w:val="00E609D5"/>
    <w:rsid w:val="00E63FB8"/>
    <w:rsid w:val="00E731CE"/>
    <w:rsid w:val="00E765DA"/>
    <w:rsid w:val="00E84358"/>
    <w:rsid w:val="00E850CF"/>
    <w:rsid w:val="00EA0087"/>
    <w:rsid w:val="00EB0EB0"/>
    <w:rsid w:val="00EB4928"/>
    <w:rsid w:val="00EB5455"/>
    <w:rsid w:val="00EB76DB"/>
    <w:rsid w:val="00EC2799"/>
    <w:rsid w:val="00EC28FD"/>
    <w:rsid w:val="00EC2A30"/>
    <w:rsid w:val="00EC485B"/>
    <w:rsid w:val="00ED7918"/>
    <w:rsid w:val="00EE5B7B"/>
    <w:rsid w:val="00EF13B1"/>
    <w:rsid w:val="00EF1C1F"/>
    <w:rsid w:val="00F0438C"/>
    <w:rsid w:val="00F06C34"/>
    <w:rsid w:val="00F151DB"/>
    <w:rsid w:val="00F21B45"/>
    <w:rsid w:val="00F24F88"/>
    <w:rsid w:val="00F3168C"/>
    <w:rsid w:val="00F3292C"/>
    <w:rsid w:val="00F37BE1"/>
    <w:rsid w:val="00F420CE"/>
    <w:rsid w:val="00F422C7"/>
    <w:rsid w:val="00F503DB"/>
    <w:rsid w:val="00F6151E"/>
    <w:rsid w:val="00F6294A"/>
    <w:rsid w:val="00F65CBB"/>
    <w:rsid w:val="00F71A39"/>
    <w:rsid w:val="00F77AAC"/>
    <w:rsid w:val="00F82745"/>
    <w:rsid w:val="00FA01EB"/>
    <w:rsid w:val="00FA02C6"/>
    <w:rsid w:val="00FA11F1"/>
    <w:rsid w:val="00FB0E4D"/>
    <w:rsid w:val="00FB32C9"/>
    <w:rsid w:val="00FC1A50"/>
    <w:rsid w:val="00FD210E"/>
    <w:rsid w:val="00FD7ED2"/>
    <w:rsid w:val="00FF3DCA"/>
    <w:rsid w:val="00FF57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473"/>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66CB2"/>
    <w:rPr>
      <w:color w:val="0000FF"/>
      <w:u w:val="single"/>
    </w:rPr>
  </w:style>
  <w:style w:type="character" w:customStyle="1" w:styleId="kylije">
    <w:name w:val="kylije"/>
    <w:basedOn w:val="DefaultParagraphFont"/>
    <w:rsid w:val="00E850CF"/>
  </w:style>
  <w:style w:type="paragraph" w:styleId="Header">
    <w:name w:val="header"/>
    <w:basedOn w:val="Normal"/>
    <w:link w:val="HeaderChar"/>
    <w:uiPriority w:val="99"/>
    <w:unhideWhenUsed/>
    <w:rsid w:val="00A034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40A"/>
  </w:style>
  <w:style w:type="paragraph" w:styleId="Footer">
    <w:name w:val="footer"/>
    <w:basedOn w:val="Normal"/>
    <w:link w:val="FooterChar"/>
    <w:uiPriority w:val="99"/>
    <w:semiHidden/>
    <w:unhideWhenUsed/>
    <w:rsid w:val="00A0340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0340A"/>
  </w:style>
</w:styles>
</file>

<file path=word/webSettings.xml><?xml version="1.0" encoding="utf-8"?>
<w:webSettings xmlns:r="http://schemas.openxmlformats.org/officeDocument/2006/relationships" xmlns:w="http://schemas.openxmlformats.org/wordprocessingml/2006/main">
  <w:divs>
    <w:div w:id="595335189">
      <w:bodyDiv w:val="1"/>
      <w:marLeft w:val="0"/>
      <w:marRight w:val="0"/>
      <w:marTop w:val="0"/>
      <w:marBottom w:val="0"/>
      <w:divBdr>
        <w:top w:val="none" w:sz="0" w:space="0" w:color="auto"/>
        <w:left w:val="none" w:sz="0" w:space="0" w:color="auto"/>
        <w:bottom w:val="none" w:sz="0" w:space="0" w:color="auto"/>
        <w:right w:val="none" w:sz="0" w:space="0" w:color="auto"/>
      </w:divBdr>
      <w:divsChild>
        <w:div w:id="1271281632">
          <w:marLeft w:val="0"/>
          <w:marRight w:val="0"/>
          <w:marTop w:val="0"/>
          <w:marBottom w:val="0"/>
          <w:divBdr>
            <w:top w:val="none" w:sz="0" w:space="0" w:color="auto"/>
            <w:left w:val="none" w:sz="0" w:space="0" w:color="auto"/>
            <w:bottom w:val="none" w:sz="0" w:space="0" w:color="auto"/>
            <w:right w:val="none" w:sz="0" w:space="0" w:color="auto"/>
          </w:divBdr>
        </w:div>
      </w:divsChild>
    </w:div>
    <w:div w:id="1319574706">
      <w:bodyDiv w:val="1"/>
      <w:marLeft w:val="0"/>
      <w:marRight w:val="0"/>
      <w:marTop w:val="0"/>
      <w:marBottom w:val="0"/>
      <w:divBdr>
        <w:top w:val="none" w:sz="0" w:space="0" w:color="auto"/>
        <w:left w:val="none" w:sz="0" w:space="0" w:color="auto"/>
        <w:bottom w:val="none" w:sz="0" w:space="0" w:color="auto"/>
        <w:right w:val="none" w:sz="0" w:space="0" w:color="auto"/>
      </w:divBdr>
      <w:divsChild>
        <w:div w:id="785124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istory.com/this-day-in-history/paula-jones-accuses-bill-clinton-of-sexual-harassment" TargetMode="External"/><Relationship Id="rId3" Type="http://schemas.openxmlformats.org/officeDocument/2006/relationships/settings" Target="settings.xml"/><Relationship Id="rId7" Type="http://schemas.openxmlformats.org/officeDocument/2006/relationships/hyperlink" Target="https://www.nytimes.com/2018/09/20/us/politics/anita-hill-testimony-clarence-thoma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396</TotalTime>
  <Pages>7</Pages>
  <Words>1327</Words>
  <Characters>7568</Characters>
  <Application>Microsoft Office Word</Application>
  <DocSecurity>0</DocSecurity>
  <Lines>63</Lines>
  <Paragraphs>17</Paragraphs>
  <ScaleCrop>false</ScaleCrop>
  <Company/>
  <LinksUpToDate>false</LinksUpToDate>
  <CharactersWithSpaces>8878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423</cp:revision>
  <dcterms:created xsi:type="dcterms:W3CDTF">2021-10-12T14:26:00Z</dcterms:created>
  <dcterms:modified xsi:type="dcterms:W3CDTF">2021-10-13T19:49:00Z</dcterms:modified>
</cp:coreProperties>
</file>